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60B" w:rsidRDefault="000E660B"/>
    <w:tbl>
      <w:tblPr>
        <w:tblW w:w="12293" w:type="dxa"/>
        <w:tblInd w:w="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93"/>
      </w:tblGrid>
      <w:tr w:rsidR="00A01989" w:rsidRPr="00A01989" w:rsidTr="00AF0FA5">
        <w:tc>
          <w:tcPr>
            <w:tcW w:w="122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93"/>
            </w:tblGrid>
            <w:tr w:rsidR="00A01989" w:rsidRPr="00A01989">
              <w:tc>
                <w:tcPr>
                  <w:tcW w:w="175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Утверждена </w:t>
                  </w: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Указом Президента </w:t>
                  </w: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</w:r>
                  <w:proofErr w:type="spellStart"/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Кыргызской</w:t>
                  </w:r>
                  <w:proofErr w:type="spellEnd"/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Республики </w:t>
                  </w: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от 30 сентября 2013 года N 198</w:t>
                  </w:r>
                </w:p>
              </w:tc>
            </w:tr>
          </w:tbl>
          <w:p w:rsidR="00A01989" w:rsidRPr="00A01989" w:rsidRDefault="00A01989" w:rsidP="00A01989">
            <w:pPr>
              <w:spacing w:after="150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</w:t>
            </w:r>
          </w:p>
          <w:p w:rsidR="00A01989" w:rsidRPr="00A01989" w:rsidRDefault="00A01989" w:rsidP="00A01989">
            <w:pPr>
              <w:spacing w:after="150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СТРАТЕГИЯ</w:t>
            </w: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br/>
              <w:t xml:space="preserve">развития Государственной кадровой службы </w:t>
            </w:r>
            <w:proofErr w:type="spellStart"/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Республики</w:t>
            </w:r>
          </w:p>
          <w:p w:rsidR="00A01989" w:rsidRPr="00A01989" w:rsidRDefault="00A01989" w:rsidP="00A01989">
            <w:pPr>
              <w:spacing w:after="150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Глава 1</w:t>
            </w:r>
          </w:p>
          <w:p w:rsidR="00A01989" w:rsidRPr="00A01989" w:rsidRDefault="00A01989" w:rsidP="00A01989">
            <w:pPr>
              <w:spacing w:after="150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Введение</w:t>
            </w: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</w:t>
            </w:r>
          </w:p>
          <w:p w:rsidR="00A01989" w:rsidRPr="00A01989" w:rsidRDefault="00A01989" w:rsidP="00A01989">
            <w:pPr>
              <w:spacing w:after="150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</w:t>
            </w:r>
          </w:p>
          <w:p w:rsidR="00A01989" w:rsidRPr="00A01989" w:rsidRDefault="00A01989" w:rsidP="00A01989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За последнее время произошли значительные изменения в политическом и социально-экономическом развитии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Республики. После принятия новой редакции Конституции обозначились новые контуры развития сферы государственного управления. Усиление роли гражданского общества в решении общегосударственных вопросов, курс на социально-ориентированную рыночную экономику, направленность на борьбу с коррупцией и гармонизация отношений с внешним миром определили ряд новых вызовов для страны.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Кыргызская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Республика проходит период динамичных изменений, что требует быстрого и адекватного реагирования, которое может обеспечить только профессиональная и устойчивая к коррупции государственная служба с высокопрофессиональным аппаратом служащих и передовыми управленческими технологиями.</w:t>
            </w:r>
          </w:p>
          <w:p w:rsidR="00A01989" w:rsidRPr="00A01989" w:rsidRDefault="00A01989" w:rsidP="00A01989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Существующая система управления государственной службой была сформирована в 2004 году в составе Совета по государственной службе, института статс-секретарей и Агентства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по делам государственной службы (ныне Государственная кадровая служба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Республики), а также подразделений по управлению персоналом государственных органов в целях осуществления единой государственной кадровой политики в сфере государственной службы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Республики. За эти годы были решены многие задачи по управлению институтом государственной и муниципальной службы, однако на практике сохраняется еще много проблем.</w:t>
            </w:r>
          </w:p>
          <w:p w:rsidR="00A01989" w:rsidRPr="00A01989" w:rsidRDefault="00A01989" w:rsidP="00A01989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В свете происходящих изменений в системе государственного управления у Государственной кадровой службы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(далее - ГКС) возникли дополнительные задачи по осуществлению модернизации службы и необходимость принятия принципиально новой стратегии развития органа, ответственного за координацию всей государственной и муниципальной службы страны.</w:t>
            </w:r>
          </w:p>
          <w:p w:rsidR="00A01989" w:rsidRPr="00A01989" w:rsidRDefault="00A01989" w:rsidP="00A01989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Стратегия развития ГКС (далее - Стратегия) разработана в соответствии с Конституцией, законами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"О государственной службе", "О муниципальной службе", Указом Президента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"О Концепции модернизации государственной службы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Республики" от 20 июня 2011 года N 146 и направлена на реализацию Национальной стратегии устойчивого развития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на период 2013-2017 годы, </w:t>
            </w: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 xml:space="preserve">утвержденной Указом Президента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"О Национальной стратегии устойчивого развития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на период 2013-2017 годы" от 21 января 2013 года N 11.</w:t>
            </w:r>
          </w:p>
          <w:p w:rsidR="00A01989" w:rsidRPr="00A01989" w:rsidRDefault="00A01989" w:rsidP="00A01989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Стратегия позволит усилить потенциал ГКС и стать ключевым элементом системы управления государственной и муниципальной службой, способным обеспечить переход на новые принципы государственного управления по предоставлению качественных услуг населению, сформировать нормы, механизмы, процедуры и инструменты принятия кадровых решений, способствующих достижению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транспарентности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, открытости и эффективности противодействия коррупции, что вызовет новое понимание и восприятие обществом сферы государственного управления.</w:t>
            </w:r>
          </w:p>
          <w:p w:rsidR="00A01989" w:rsidRPr="00A01989" w:rsidRDefault="00A01989" w:rsidP="00A01989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Реализация Стратегии будет также содействовать формированию компактного и профессионального государственного аппарата, способного эффективно исполнять функции государства, своевременно и адекватно реагировать на внутренние и внешние вызовы развития страны.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 Глава 2</w:t>
            </w:r>
            <w:bookmarkStart w:id="0" w:name="_GoBack"/>
            <w:bookmarkEnd w:id="0"/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 xml:space="preserve"> Анализ ситуации</w:t>
            </w:r>
          </w:p>
          <w:p w:rsidR="00A01989" w:rsidRPr="00A01989" w:rsidRDefault="00A01989" w:rsidP="00A01989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 ходе формирования системы государственной службы предпринимался ряд мер для реализации единой политики в сфере государственного управления: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1) созданы организационные основы системы управления государственной службой, механизмы регулирования государственной кадровой политики, согласованной деятельности государственных органов по ее реализации;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2) введена соответствующая нормативно-правовая база государственной службы с определяющими принципами построения и реализации кадровой политики;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3) определен уполномоченный орган - ГКС, призванный регулировать вопросы организации, функционирования и развития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4) сформирован институт статс-секретарей, призванный быть гарантом стабильности государственного аппарата и социально-правовой защищенности государственных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5) в целях обеспечения принципа открытости и равного доступа на государственную службу введена норма конкурсного отбора на замещение вакантных административных должностей государственной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6) систематизирована типология (классификация) государственных должностей, Указом Президента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"Об утверждении Реестра государственных должностей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и Реестра муниципальных должностей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Республики" от 26 июня 2013 года N 145 утвержден Реестр государственных должностей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Республики, введены классные чины, разработаны требования к этике поведения, оценке деятельности государственных служащих на основе проведения аттестации.</w:t>
            </w:r>
          </w:p>
          <w:p w:rsidR="00A01989" w:rsidRPr="00A01989" w:rsidRDefault="00A01989" w:rsidP="00A01989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Перечисленные меры позволили заложить основы регулирования вопросов функционирования государственной службы как профессиональной сферы и как социально-правового института. Одновременно ГКС осуществила ряд действий, направленных на совершенствование государственной политики в сфере государственной службы, а также муниципальной службы в связи с передачей ГКС части полномочий в данной сфере управления.</w:t>
            </w:r>
          </w:p>
          <w:p w:rsidR="00A01989" w:rsidRPr="00A01989" w:rsidRDefault="00A01989" w:rsidP="00A01989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Несмотря на определенные успехи в формировании системы управления, остается нерешенным ряд проблем, таких как: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1) слабость кадрового потенциала государственного управления и местного самоуправления. Профессионализм, компетентность и нравственно-ценностные ориентиры определенной части государственных и муниципальных служащих не в полной мере соответствуют предъявляемым требованиям;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2) недостаточная эффективность деятельности государственных органов и органов местного самоуправления по реализации их функций в новых экономических, политических и социальных условиях. Отсутствие обоснованной, целенаправленной государственной кадровой политики по эффективному формированию, профессиональному развитию и рациональному использованию потенциала государственных и муниципальных служащих существенно ослабляет систему управления;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3) неэффективность и ограниченность предпринимаемых действий статс-секретарей государственных органов в формировании и обеспечении стабильного функционирования государственного органа, преимущественная ориентация на функции отраслевой оперативной деятельности;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4) низкий уровень компетентности и профессионализма государственных служащих вследствие падения уровня качества подготовки специалистов в высших учебных заведениях и недостаточно эффективной системы повышения квалификации и переподготовки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5) отсутствие у статс-секретарей государственных органов стратегий и методов развития государственного органа и системы эффективного отбора государственных служащих с соответствующей квалификацией для определенной должности. Кроме того, здесь необходимо отметить существующее негативное явление как протекционизм и регионализм при подборе государственных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6) высокий уровень коррупции в государственных органах и органах местного самоуправления. Несмотря на введение практики предоставления сведений о доходах государственных служащих и их родственников, ежегодная декларационная кампания, не подкрепленная механизмами осуществления проверки их достоверности, сводится к формальному сбору деклараций.</w:t>
            </w:r>
          </w:p>
          <w:p w:rsidR="00A01989" w:rsidRPr="00A01989" w:rsidRDefault="00A01989" w:rsidP="00A01989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Муниципальная служба находится в еще более сложном положении, чем государственная служба, и анализ ситуации показывает необходимость кардинального улучшения работы в этой сфере.</w:t>
            </w:r>
          </w:p>
          <w:p w:rsidR="00A01989" w:rsidRPr="00A01989" w:rsidRDefault="00A01989" w:rsidP="00A01989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Среди других проблем, препятствующих эффективному выполнению ГКС возложенных на нее функций и ограничивающих выполнение задач по модернизации государственного и муниципального управления, отмечается следующее: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1) ориентированность ГКС на решение в большей степени оперативных, а не стратегических задач;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2) потребность в укреплении кадрового потенциала ГКС и оптимизации в ней деловых процессов;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3) недостаточно тесное взаимодействие между субъектами системы управления государственной службой (Советом по государственной службе, статс-секретарями, ГКС и кадровыми подразделениями государственных органов), призванными обеспечивать упорядоченность и единообразие организационно-кадровых процессов в сфере государственной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4) слабость механизмов реализации единой кадровой политики на уровне органов местного самоуправления, соблюдения процедур отбора и принципов прохождения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5) не в полной мере регламентированная нормотворческая деятельность ГКС по совершенствованию законодательной базы государственной и муниципальной службы.</w:t>
            </w:r>
          </w:p>
          <w:p w:rsidR="00A01989" w:rsidRPr="00A01989" w:rsidRDefault="00A01989" w:rsidP="00A01989">
            <w:pPr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 результате ГКС отстает от современных требований, предъявляемых к уполномоченному органу в сфере государственной службы, призванному формировать и осуществлять кадровую политику в сфере государственной и муниципальной службы.</w:t>
            </w:r>
          </w:p>
          <w:p w:rsidR="00A01989" w:rsidRPr="00A01989" w:rsidRDefault="00A01989" w:rsidP="00A01989">
            <w:pPr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Изложенные выше проблемы определяют принципиально новые задачи для модернизации управления государственной и муниципальной службой и создают необходимость принятия стратегических решений для развития ГКС.</w:t>
            </w:r>
          </w:p>
          <w:p w:rsidR="00A01989" w:rsidRPr="00A01989" w:rsidRDefault="00A01989" w:rsidP="00AF0FA5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</w:t>
            </w: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Глава 3</w:t>
            </w:r>
            <w:r w:rsidR="00AF0FA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Видение и цель Стратегии</w:t>
            </w:r>
          </w:p>
          <w:p w:rsidR="00A01989" w:rsidRPr="00A01989" w:rsidRDefault="00A01989" w:rsidP="00A01989">
            <w:pPr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Видение: сформированы устойчивые механизмы управления и высокопрофессиональный уполномоченный орган, эффективно управляющий разработкой и </w:t>
            </w:r>
            <w:proofErr w:type="gram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реализацией государственной политики</w:t>
            </w:r>
            <w:proofErr w:type="gram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и человеческими ресурсами в сфере государственной и муниципальной службы в соответствии с интересами государства и общества.</w:t>
            </w:r>
          </w:p>
          <w:p w:rsidR="00A01989" w:rsidRPr="00A01989" w:rsidRDefault="00A01989" w:rsidP="00A01989">
            <w:pPr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Цель Стратегии - повысить эффективность деятельности ГКС за счет внедрения современных управленческих технологий кадровой работы в условиях реформы государственной и муниципальной службы, направленной на формирование профессионального аппарата, способного реализовать функции государства в условиях динамичности происходящих внутренних и внешних процессов страны.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                                                                                                               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Глава 4 Приоритетные направления, задачи и действия</w:t>
            </w:r>
          </w:p>
          <w:p w:rsidR="00A01989" w:rsidRPr="00A01989" w:rsidRDefault="00A01989" w:rsidP="00A01989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Достижение цели настоящей Стратегии предусматривает следующие приоритетные направления развития ГКС, задачи и действия: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1) усиление системы, механизмов и инструментов реализации государственной кадровой политики в сфере государственной и муниципальной службы в условиях модернизации.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Повысить эффективность системы управления государственной и муниципальной службой, включая регулирование деятельности Совета по государственной службе, ГКС, института статс-секретарей и кадровых служб органов государственного управления и местного самоуправления: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активизировать деятельность Совета по государственной службе в целях научной обоснованности, целенаправленности, постоянства, открытости и прозрачности;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и внедрить механизмы снижения политического влияния со стороны партий и других институтов управления государством на деятельность Совета по государственной службе, ГКС и института статс-секретарей;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скорректировать и усилить деятельность статс-секретарей в целях обеспечения защиты стабильности функционирования аппаратов государственных органов и развития системы эффективного менеджмента;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скорректировать и усилить деятельность руководителей аппаратов органов местного самоуправления в целях обеспечения защиты стабильности функционирования и развития аппаратов органов местного самоуправления и развития системы эффективного менеджмента;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переформатировать деятельность кадровых подразделений государственных органов и органов местного самоуправления в целях формирования, профессионального развития и рационального использования потенциала государственных и муниципальных служащих.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Способствовать повышению потенциала государственных органов и органов местного самоуправления в сфере реализации государственной кадровой политики: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внедрить новые современные технологии управления в сфере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внедрить оценку эффективности деятельности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внедрить новые условия оплаты труда для государственных и муниципальных служащих, занимающих административные должности;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усовершенствовать систему оценки деятельности государственных органов и органов местного самоуправления на предмет эффективности реализации государственной кадровой политики;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- разработать и внедрить новую систему стимулирования сотрудников государственных органов и органов местного самоуправления, включая нематериальное стимулирование;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внедрить единую систему планирования карьеры и служебного продвижения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мероприятия по усилению и эффективному использованию резерва кадров в сфере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усилить систему профессионального развития государственных и муниципальных служащих (подготовка, переподготовка и повышение квалификации), привести ее в соответствие с потребностями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активизировать информационную деятельность государственных органов и органов местного самоуправления;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и законодательно закрепить дополнительные механизмы взаимодействия государственных органов и органов местного самоуправления с институтами гражданского общества и другими сторонами на основе информационной открытости;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и внедрить систему мотивации государственных и муниципальных служащих к повышению своего профессионального уровня.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Добиться устойчивости системы управления государственной и муниципальной службой в условиях модернизации: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индикаторы достижения устойчивости системы управления государственной и муниципальной службой;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пакет мероприятий по достижению индикативных показателей;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внедрить единую информационную систему управления человеческими ресурсами на государственной и муниципальной службе;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активизировать деятельность государственных и муниципальных служащих по обеспечению прозрачности принятия решений, гласности, доступности информации и повышению социальной ответственности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усилить общественный контроль;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сформировать позитивный имидж государственной и муниципальной службы в обществе;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2) оптимизация функций и формирование новой организационной структуры ГКС в соответствии с целями и требованиями модернизации государственной и муниципальной службы.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Оптимизировать существующие, определить новые функции и структуру ГКС: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провести анализ деловых процессов существующей структуры ГКС и разработать ключевые параметры для реструктуризации в соответствии с приоритетными программами развития страны и модернизации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- определить новые функциональные зоны и разработать структуру ГКС с устойчивым профессиональным аппаратом, способным эффективно реализовать государственную кадровую политику в современных социально-политических и экономических условиях;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создать подразделение в составе ГКС по модернизации государственной и муниципальной службы в пределах установленной штатной численности;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повысить роль территориальных подразделений ГКС в реализации государственной кадровой политики на местах.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Обновить систему и режим работы ГКС: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внедрить новую систему работы, закрепляющую взаимодействие с проектными экспертными группами на периоды их участия в деятельности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организовать два рабочих режима: функциональный и проектный. Функциональный режим работ будет осуществляться службами ГКС, хотя они должны провести значительные изменения, которые будут заключаться в разработке соответствующих методов управления и перенесении их в функции, должностные инструкции по отношению к новым объектам деятельности. Проектный режим должен осуществляться экспертной группой двух уровней: экспертным советом при руководителе ГКС и рабочей экспертной группой, задачей которой является разработка методов осуществления модернизации государственной и муниципальной службы, разработка аналитического аппарата, оказание содействия и обучение сотрудников ГКС новым формам и методам работы;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переход на программное финансирование. Новые функции ГКС значительнее и гибче, чем может охватить бюджетное финансирование. При этом необходимо предусмотреть дополнительные инновационные механизмы стимулирования проектно-изыскательских работ государственных и муниципальных служащих и экспертов и принять меры по пополнению альтернативных источников финансирования проектов модернизации соответствующих государственных и муниципальных органов.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Для эффективного внедрения новой структуры с обновленными функциями, режимами работ и управленческими технологиями усилить кадровый потенциал и повысить результативность деятельности каждого сотрудника и структурного подразделения ГКС: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укомплектовать штат ГКС для исполнения задач в соответствии с настоящей Стратегией;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усовершенствовать процедуры отбора кадров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сформировать систему карьерного роста сотрудников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усовершенствовать систему оценки деятельности сотрудников и структурных подразделений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систему стимулирования сотрудников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внедрить систему наставничества в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- создать собственную отраслевую систему непрерывного профессионального развития персонала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сформировать резерв кадров для ГКС.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Разработать механизмы обеспечения устойчивости ГКС во внешней среде: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- сформировать систему и принципы работы ГКС с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Жогорку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Кенешем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Республики, Аппаратом Президента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Республики, Аппаратом Правительства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Республики, Советом по государственной службе, государственными органами и органами местного самоуправления;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новые механизмы работы ГКС со статс-секретарями и кадровыми службами государственных органов;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новые механизмы работы ГКС с руководителями аппаратов и кадровыми службами органов местного самоуправления;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и внедрить механизмы работы ГКС с международными организациями;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и внедрить механизмы взаимодействия ГКС с институтами гражданского общества;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сформировать систему взаимодействия ГКС с вузами.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Активизировать деятельность ГКС по обеспечению информационной открытости: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PR программу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- переформатировать веб-сайт ГКС с акцентом на информирование о реализации функций государственных органов и органов местного самоуправления и обратной связью с государственными и муниципальными служащими,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Жогорку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Кенешем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Республики, Аппаратом Президента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Республики, Аппаратом Правительства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Республики, политическими партиями, гражданским обществом и др.;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наладить выпуск периодических изданий (газет, журналов, информационных буклетов, проспектов, брошюр), освещающих вопросы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оказать методическое содействие в создании и информационном наполнении современных ведомственных интернет-сайтов, содержащих постоянно обновляемую информацию о деятельности государственных органов и органов местного самоуправления по вопросам реализации государственных планов, использования финансовых ресурсов, кадровой деятельности, предоставления государственных услуг и др.;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систему информирования о взаимодействии государственных органов и органов местного самоуправления с институтами гражданского общества и другими сторонами;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3) гармонизация нормативно-правовой базы в процессе модернизации государственной и муниципальной службы.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Привести в соответствие с настоящей Стратегией нормативную правовую базу, регулирующую вопросы государственной и муниципальной службы и деятельности ГКС: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новый закон, регулирующий вопросы организации и прохождения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усовершенствовать регламент деятельности, квалификационные требования и должностные инструкции сотрудников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законодательно закрепить дополнительные механизмы взаимодействия ГКС, государственных органов и органов местного самоуправления с институтами гражданского общества и другими сторонами;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4) формирование системы мониторинга и оценки проведения модернизации и способов реагирования на возникающие проблемы.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Сформировать систему мониторинга и оценки деятельности ГКС по проведению модернизации государственной и муниципальной службы и способов реагирования на ее промежуточные результаты.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Для этого потребуется: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показатели результативности и способов достижения модернизации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сформировать систему баз данных, источников и методов получения информации по проведению модернизации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форматы аналитических записок, процедур и регламентов по вопросам реализации государственной кадровой политики, в том числе в вопросах предоставления информации ограниченного доступа в данной сфере;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разработать систему реагирования на результаты мониторинга и оценки, в том числе и на возникающие проблемы;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включить в новое Положение о ГКС норму об использовании системы принятия решений с опорой на подтвержденные данные, полученные в ходе мониторинга и оценки;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содействовать повышению эффективности внедрения систем мониторинга и оценки результативности достижения государственными органами и органами местного самоуправления намеченных целей и задач и принятию корректирующих решений на их основе.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 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Глава 5</w:t>
            </w:r>
            <w:r w:rsidR="00AF0FA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Ожидаемые результаты</w:t>
            </w:r>
          </w:p>
          <w:p w:rsidR="00A01989" w:rsidRPr="00A01989" w:rsidRDefault="00A01989" w:rsidP="00A01989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Реализация Стратегии создаст усовершенствованную систему управления государственной и муниципальной службой и позволит достичь следующих результатов: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1) результаты для государственной и муниципальной службы: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создание эффективно действующего, укомплектованного профессиональными кадрами государственного органа, обладающего достаточными полномочиями и потенциалом для реализации функции государства по ведению единой кадровой политики в сфере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улучшение качества нормотворческой деятельности по совершенствованию правовых основ государственной службы и государственной кадровой политики;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- устранение пробелов и противоречий в законодательстве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 в сфере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выработка механизмов и инструментов эффективного взаимодействия ГКС, Совета по государственной службе и института статс-секретарей в вопросах координации и контроля процессов модернизации государственной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выработка механизмов и инструментов эффективного взаимодействия ГКС и руководителей аппаратов органов местного самоуправления в вопросах координации и контроля процессов модернизации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оптимизация норм и процедур прохождения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создание устойчивой системы управления обучением и повышением квалификации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создание устойчивой системы мотивации государственных и муниципальных служащих к повышению своего профессионального уровня;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внедрение новых информационно-коммуникационных систем и технологий;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повышение уровня профессионализма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выработка прозрачных механизмов принятия кадровых решений и защищенности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создание эффективной системы оценки деятельности и повышения мотивации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2) результаты для Государственной кадровой службы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осуществление деятельности ГКС в соответствующем правовом поле;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успешное выполнение ГКС роли ключевого разработчика и координатора государственной кадровой политики в сфере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создание эффективных механизмов управления государственной и муниципальной службой;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lastRenderedPageBreak/>
              <w:t>- оптимизация штата и функций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усиление аппарата ГКС профессионально подготовленными кадрами;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создание прозрачной системы отбора, прохождения государственной и муниципальной службы и продвижения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достижение высокого уровня работы по противодействию коррупции, обеспечению прав и законных интересов государственных и муниципальных служащих;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формирование положительного имиджа ГКС;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3) результаты для общества: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создание эффективной системы управления государственной и муниципальной службой, функционирующей на принципах открытости, тесного взаимодействия с органами публичной власти, гражданским обществом, неправительственными организациями и экспертным сообществом;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обеспечение выполнения уполномоченным органом государственной службы задачи по реализации государственной кадровой политики и модернизации государственной службы на должном уровне;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- повышение доверия общества к ГКС.</w:t>
            </w:r>
          </w:p>
          <w:p w:rsidR="00A01989" w:rsidRPr="00A01989" w:rsidRDefault="00A01989" w:rsidP="00A01989">
            <w:pPr>
              <w:numPr>
                <w:ilvl w:val="0"/>
                <w:numId w:val="9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Достигнутые результаты будут способствовать развитию принципиально нового понимания функционирования и механизмов управления государственной и муниципальной службой, тем самым будут на должном уровне решаться задачи модернизации, обеспечения стабильного и эффективного развития государственных органов и органов местного самоуправления.</w:t>
            </w:r>
          </w:p>
          <w:p w:rsidR="00A01989" w:rsidRPr="00A01989" w:rsidRDefault="00A01989" w:rsidP="00A01989">
            <w:pPr>
              <w:numPr>
                <w:ilvl w:val="0"/>
                <w:numId w:val="9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В качестве индикаторов эффективности результатов совершенствования деятельности ГКС будут рассматриваться следующие показатели: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1) налаженные система и деловые процессы в государственной и муниципальной службе;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2) гармонизированное нормативно-правовое обеспечение;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3) экономичность модернизации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4) прозрачность механизмов и инструментов принятия решений;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5) устойчивость системы государственного управления;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6) наличие эффективных механизмов противодействия коррупции в системе государственной и муниципальной службы;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7) позитивный имидж в обществе.</w:t>
            </w:r>
          </w:p>
          <w:p w:rsidR="00A01989" w:rsidRPr="00A01989" w:rsidRDefault="00A01989" w:rsidP="00AF0FA5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 xml:space="preserve">Глава </w:t>
            </w:r>
            <w:proofErr w:type="gramStart"/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6</w:t>
            </w:r>
            <w:r w:rsidR="00AF0FA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Ресурсы</w:t>
            </w:r>
            <w:proofErr w:type="gramEnd"/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 xml:space="preserve"> для реализации стратегии и возможные риски</w:t>
            </w:r>
          </w:p>
          <w:p w:rsidR="00A01989" w:rsidRPr="00A01989" w:rsidRDefault="00A01989" w:rsidP="00A01989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Для реализации Стратегии требуются следующие категории ресурсов: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1) финансовые ресурсы - финансирование мероприятий настоящей Стратегии будет осуществляться в пределах бюджета ГКС, других государственных органов и органов местного самоуправления, утвержденного на соответствующий календарный год; средств международных доноров и международных организаций, Фонда поддержки государственных служащих; привлеченных альтернативных финансовых ресурсов (гранты, спонсорская помощь на цели исследований и обучения и др.);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2) интеллектуальные и информационные ресурсы;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3) трудовые ресурсы - мероприятия настоящей Стратегии будут осуществляться государственными органами и органами местного самоуправления в соответствии с Планом мероприятий по реализации Стратегии развития Государственной кадровой службы </w:t>
            </w:r>
            <w:proofErr w:type="spellStart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Кыргызской</w:t>
            </w:r>
            <w:proofErr w:type="spellEnd"/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Республики, в котором они обозначены как ответственные исполнители.</w:t>
            </w:r>
          </w:p>
          <w:p w:rsidR="00A01989" w:rsidRPr="00A01989" w:rsidRDefault="00A01989" w:rsidP="00A01989">
            <w:pPr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При реализации Стратегии существует вероятность возникновения следующих категорий рисков и необходимость выработки соответствующих превентивных действий: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"/>
              <w:gridCol w:w="5269"/>
              <w:gridCol w:w="6773"/>
            </w:tblGrid>
            <w:tr w:rsidR="00A01989" w:rsidRPr="00A01989">
              <w:tc>
                <w:tcPr>
                  <w:tcW w:w="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N</w:t>
                  </w: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Категория рисков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Метод преодоления</w:t>
                  </w:r>
                </w:p>
              </w:tc>
            </w:tr>
            <w:tr w:rsidR="00A01989" w:rsidRPr="00A01989">
              <w:tc>
                <w:tcPr>
                  <w:tcW w:w="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Институциональный риск: отсутствие у определенной части руководителей государственных органов, органов местного самоуправления понимания необходимости реформ и сопротивление инновациям, проводимым в данной сфере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инициатива ГКС в формировании широких площадок для обсуждения государственной кадровой политики;</w:t>
                  </w:r>
                </w:p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усиление степени участия руководителей государственных органов и органов местного самоуправления в процессе модернизации государственной кадровой политики;</w:t>
                  </w:r>
                </w:p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следование политике информационной открытости и доступности в вопросах обсуждения государственной кадровой политики и ее модернизации;</w:t>
                  </w:r>
                </w:p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мониторинг общественного мнения по вопросам реализации и модернизации государственной кадровой политики</w:t>
                  </w:r>
                </w:p>
              </w:tc>
            </w:tr>
            <w:tr w:rsidR="00A01989" w:rsidRPr="00A01989">
              <w:tc>
                <w:tcPr>
                  <w:tcW w:w="100" w:type="pct"/>
                  <w:vMerge w:val="restar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Экономический риск: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A01989" w:rsidRPr="00A01989">
              <w:tc>
                <w:tcPr>
                  <w:tcW w:w="0" w:type="auto"/>
                  <w:vMerge/>
                  <w:shd w:val="clear" w:color="auto" w:fill="auto"/>
                  <w:vAlign w:val="center"/>
                  <w:hideMark/>
                </w:tcPr>
                <w:p w:rsidR="00A01989" w:rsidRPr="00A01989" w:rsidRDefault="00A01989" w:rsidP="00A019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экономическая нестабильность;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обеспечение устойчивости финансирования в соответствии с принципами защищенности статей;</w:t>
                  </w:r>
                </w:p>
              </w:tc>
            </w:tr>
            <w:tr w:rsidR="00A01989" w:rsidRPr="00A01989">
              <w:tc>
                <w:tcPr>
                  <w:tcW w:w="0" w:type="auto"/>
                  <w:vMerge/>
                  <w:shd w:val="clear" w:color="auto" w:fill="auto"/>
                  <w:vAlign w:val="center"/>
                  <w:hideMark/>
                </w:tcPr>
                <w:p w:rsidR="00A01989" w:rsidRPr="00A01989" w:rsidRDefault="00A01989" w:rsidP="00A019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недостаточное финансирование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привлечение альтернативных источников финансирования, включая средства международных организаций</w:t>
                  </w:r>
                </w:p>
              </w:tc>
            </w:tr>
            <w:tr w:rsidR="00A01989" w:rsidRPr="00A01989">
              <w:tc>
                <w:tcPr>
                  <w:tcW w:w="100" w:type="pct"/>
                  <w:vMerge w:val="restar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Организационно-технологический риск: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A01989" w:rsidRPr="00A01989">
              <w:tc>
                <w:tcPr>
                  <w:tcW w:w="0" w:type="auto"/>
                  <w:vMerge/>
                  <w:shd w:val="clear" w:color="auto" w:fill="auto"/>
                  <w:vAlign w:val="center"/>
                  <w:hideMark/>
                </w:tcPr>
                <w:p w:rsidR="00A01989" w:rsidRPr="00A01989" w:rsidRDefault="00A01989" w:rsidP="00A019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несовершенство принятых процедур, недостаточная нормативная правовая поддержка Стратегии;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оптимизация нормотворческой деятельности в сфере государственной и муниципальной службы;</w:t>
                  </w:r>
                </w:p>
              </w:tc>
            </w:tr>
            <w:tr w:rsidR="00A01989" w:rsidRPr="00A01989">
              <w:tc>
                <w:tcPr>
                  <w:tcW w:w="0" w:type="auto"/>
                  <w:vMerge/>
                  <w:shd w:val="clear" w:color="auto" w:fill="auto"/>
                  <w:vAlign w:val="center"/>
                  <w:hideMark/>
                </w:tcPr>
                <w:p w:rsidR="00A01989" w:rsidRPr="00A01989" w:rsidRDefault="00A01989" w:rsidP="00A019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снижение образовательного и профессионального уровня претендентов на должности государственной и муниципальной службы;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совершенствование программ обучения в соответствии с потребностями развития государственной и муниципальной службы и поддержка учебных заведений и организаций, применяющих эффективные методики подготовки служащих;</w:t>
                  </w:r>
                </w:p>
              </w:tc>
            </w:tr>
            <w:tr w:rsidR="00A01989" w:rsidRPr="00A01989">
              <w:tc>
                <w:tcPr>
                  <w:tcW w:w="0" w:type="auto"/>
                  <w:vMerge/>
                  <w:shd w:val="clear" w:color="auto" w:fill="auto"/>
                  <w:vAlign w:val="center"/>
                  <w:hideMark/>
                </w:tcPr>
                <w:p w:rsidR="00A01989" w:rsidRPr="00A01989" w:rsidRDefault="00A01989" w:rsidP="00A019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отставание в области внедрения современных информационно-коммуникационных технологий;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усовершенствование инфраструктуры информационно-коммуникационных технологий и постепенный переход на электронное делопроизводство;</w:t>
                  </w:r>
                </w:p>
              </w:tc>
            </w:tr>
            <w:tr w:rsidR="00A01989" w:rsidRPr="00A01989">
              <w:tc>
                <w:tcPr>
                  <w:tcW w:w="0" w:type="auto"/>
                  <w:vMerge/>
                  <w:shd w:val="clear" w:color="auto" w:fill="auto"/>
                  <w:vAlign w:val="center"/>
                  <w:hideMark/>
                </w:tcPr>
                <w:p w:rsidR="00A01989" w:rsidRPr="00A01989" w:rsidRDefault="00A01989" w:rsidP="00A019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недостаточный кадровый потенциал и обеспеченность человеческими ресурсами</w:t>
                  </w:r>
                </w:p>
              </w:tc>
              <w:tc>
                <w:tcPr>
                  <w:tcW w:w="2700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1989" w:rsidRPr="00A01989" w:rsidRDefault="00A01989" w:rsidP="00A01989">
                  <w:pPr>
                    <w:spacing w:after="15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1989">
                    <w:rPr>
                      <w:rFonts w:ascii="Times New Roman" w:eastAsia="Times New Roman" w:hAnsi="Times New Roman" w:cs="Times New Roman"/>
                      <w:lang w:eastAsia="ru-RU"/>
                    </w:rPr>
                    <w:t>- повышение престижа государственной и муниципальной службы и обеспечение открытой конкуренции посредством введения системы оценки деятельности служащих</w:t>
                  </w:r>
                </w:p>
              </w:tc>
            </w:tr>
          </w:tbl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                                                                                                                   </w:t>
            </w:r>
          </w:p>
          <w:p w:rsidR="00A01989" w:rsidRPr="00A01989" w:rsidRDefault="00A01989" w:rsidP="00A01989">
            <w:pPr>
              <w:spacing w:after="15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Глава 7</w:t>
            </w:r>
            <w:r w:rsidR="00AF0FA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A01989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>Мониторинг и оценка реализации</w:t>
            </w:r>
          </w:p>
          <w:p w:rsidR="00A01989" w:rsidRPr="00A01989" w:rsidRDefault="00A01989" w:rsidP="00A01989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Мониторинг и оценка реализации Стратегии будут осуществляться первоначально на экспертном совете и на заседаниях коллегии ГКС с заслушиванием отчетов ответственных лиц по исполнению намеченных планов и оценки промежуточных результатов. На следующем этапе перейдет в экспертную оценку и в дальнейшем в создание системы мониторинга и оценки.</w:t>
            </w:r>
          </w:p>
          <w:p w:rsidR="00A01989" w:rsidRPr="00A01989" w:rsidRDefault="00A01989" w:rsidP="00A01989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A019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На основе базы данных мониторинга будут приниматься соответствующие решения, в том числе по коррекции программы модернизации.</w:t>
            </w:r>
          </w:p>
        </w:tc>
      </w:tr>
    </w:tbl>
    <w:p w:rsidR="00A01989" w:rsidRDefault="00A01989" w:rsidP="00AF0FA5">
      <w:pPr>
        <w:spacing w:after="150"/>
        <w:jc w:val="both"/>
      </w:pPr>
      <w:r w:rsidRPr="00A01989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 </w:t>
      </w:r>
    </w:p>
    <w:sectPr w:rsidR="00A01989" w:rsidSect="00AF0FA5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A518D"/>
    <w:multiLevelType w:val="multilevel"/>
    <w:tmpl w:val="B24EDDD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CA410F"/>
    <w:multiLevelType w:val="multilevel"/>
    <w:tmpl w:val="60D653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E26EA"/>
    <w:multiLevelType w:val="multilevel"/>
    <w:tmpl w:val="2FF0784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357D8B"/>
    <w:multiLevelType w:val="multilevel"/>
    <w:tmpl w:val="0EEAAD2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CA4444"/>
    <w:multiLevelType w:val="multilevel"/>
    <w:tmpl w:val="41722C2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E416CB"/>
    <w:multiLevelType w:val="multilevel"/>
    <w:tmpl w:val="3BC67EF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0F3D88"/>
    <w:multiLevelType w:val="multilevel"/>
    <w:tmpl w:val="7C1223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0378D9"/>
    <w:multiLevelType w:val="multilevel"/>
    <w:tmpl w:val="DDB27CB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3067F6"/>
    <w:multiLevelType w:val="multilevel"/>
    <w:tmpl w:val="0A70E86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86492A"/>
    <w:multiLevelType w:val="multilevel"/>
    <w:tmpl w:val="37004F4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99610F"/>
    <w:multiLevelType w:val="multilevel"/>
    <w:tmpl w:val="894E0BC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FA32FF"/>
    <w:multiLevelType w:val="multilevel"/>
    <w:tmpl w:val="463E4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8"/>
  </w:num>
  <w:num w:numId="7">
    <w:abstractNumId w:val="10"/>
  </w:num>
  <w:num w:numId="8">
    <w:abstractNumId w:val="2"/>
  </w:num>
  <w:num w:numId="9">
    <w:abstractNumId w:val="0"/>
  </w:num>
  <w:num w:numId="10">
    <w:abstractNumId w:val="1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89"/>
    <w:rsid w:val="000E660B"/>
    <w:rsid w:val="00A01989"/>
    <w:rsid w:val="00AF0FA5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0A560EB"/>
  <w15:chartTrackingRefBased/>
  <w15:docId w15:val="{07542ACD-478B-F143-90A0-C0130BE2A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198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A01989"/>
  </w:style>
  <w:style w:type="character" w:styleId="a4">
    <w:name w:val="Strong"/>
    <w:basedOn w:val="a0"/>
    <w:uiPriority w:val="22"/>
    <w:qFormat/>
    <w:rsid w:val="00A019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8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4309</Words>
  <Characters>24566</Characters>
  <Application>Microsoft Office Word</Application>
  <DocSecurity>0</DocSecurity>
  <Lines>204</Lines>
  <Paragraphs>57</Paragraphs>
  <ScaleCrop>false</ScaleCrop>
  <Company/>
  <LinksUpToDate>false</LinksUpToDate>
  <CharactersWithSpaces>28818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2</cp:revision>
  <dcterms:created xsi:type="dcterms:W3CDTF">2019-12-13T05:39:00Z</dcterms:created>
  <dcterms:modified xsi:type="dcterms:W3CDTF">2019-12-13T05:43:00Z</dcterms:modified>
</cp:coreProperties>
</file>